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B2D5" w14:textId="16C59355" w:rsidR="007F1F27" w:rsidRDefault="007F1F27" w:rsidP="007F1F27">
      <w:pPr>
        <w:rPr>
          <w:b/>
          <w:bCs/>
        </w:rPr>
      </w:pPr>
      <w:r w:rsidRPr="007F1F27">
        <w:rPr>
          <w:b/>
          <w:bCs/>
        </w:rPr>
        <w:t>VUMC IRB Guidance Regarding Pregnant Partner Forms:</w:t>
      </w:r>
    </w:p>
    <w:p w14:paraId="12D5A1CF" w14:textId="5CB1AAE5" w:rsidR="00C11866" w:rsidRPr="00C11866" w:rsidRDefault="00C11866" w:rsidP="00C11866">
      <w:r>
        <w:t>When</w:t>
      </w:r>
      <w:r w:rsidRPr="00C11866">
        <w:t xml:space="preserve"> the collection of pregnancy outcome data is limited to safety surveillance, neither the pregnant partner nor the infant is considered a human </w:t>
      </w:r>
      <w:r w:rsidR="00A4458B">
        <w:t>participant</w:t>
      </w:r>
      <w:r w:rsidRPr="00C11866">
        <w:t xml:space="preserve"> under FDA regulations. </w:t>
      </w:r>
    </w:p>
    <w:p w14:paraId="1796898E" w14:textId="16BE0AC3" w:rsidR="00C11866" w:rsidRDefault="00C11866" w:rsidP="00C11866">
      <w:r w:rsidRPr="00C11866">
        <w:t xml:space="preserve">According to 45 CFR 46, the partner/infant would be considered a human </w:t>
      </w:r>
      <w:r w:rsidR="00A4458B">
        <w:t>participant</w:t>
      </w:r>
      <w:r w:rsidRPr="00C11866">
        <w:t xml:space="preserve"> if the </w:t>
      </w:r>
      <w:r>
        <w:t>protected health information (</w:t>
      </w:r>
      <w:r w:rsidRPr="00C11866">
        <w:t>PHI</w:t>
      </w:r>
      <w:r>
        <w:t>)</w:t>
      </w:r>
      <w:r w:rsidRPr="00C11866">
        <w:t xml:space="preserve"> collected about them were to be used or disclosed for research purposes. Under 21 CFR 50 the partner or infant would not meet the definition of a human </w:t>
      </w:r>
      <w:r w:rsidR="00A4458B">
        <w:t>participant</w:t>
      </w:r>
      <w:r w:rsidRPr="00C11866">
        <w:t xml:space="preserve">, nor would the collection of this data be considered a clinical investigation as defined by 21 CFR 50. </w:t>
      </w:r>
    </w:p>
    <w:p w14:paraId="48B7986F" w14:textId="01F6AE63" w:rsidR="00C11866" w:rsidRDefault="00EE5D5B" w:rsidP="007F1F27">
      <w:r>
        <w:t>I</w:t>
      </w:r>
      <w:r w:rsidR="00A4458B">
        <w:t>n</w:t>
      </w:r>
      <w:r>
        <w:t xml:space="preserve"> accordance with the aforementioned regulations, w</w:t>
      </w:r>
      <w:r w:rsidR="00C11866" w:rsidRPr="00C11866">
        <w:t xml:space="preserve">hen a pregnancy occurs in the partner of a research </w:t>
      </w:r>
      <w:r w:rsidR="00C11866">
        <w:t>participant</w:t>
      </w:r>
      <w:r w:rsidR="00C11866" w:rsidRPr="00C11866">
        <w:t xml:space="preserve">, this </w:t>
      </w:r>
      <w:r w:rsidR="00A4458B">
        <w:t xml:space="preserve">is </w:t>
      </w:r>
      <w:r w:rsidR="00C11866" w:rsidRPr="00C11866">
        <w:t xml:space="preserve">considered a safety event, </w:t>
      </w:r>
      <w:r>
        <w:t>and</w:t>
      </w:r>
      <w:r w:rsidR="00C11866" w:rsidRPr="00C11866">
        <w:t xml:space="preserve"> the VUMC IRB does not consider the partner to be a research </w:t>
      </w:r>
      <w:r w:rsidR="00A4458B">
        <w:t>participant</w:t>
      </w:r>
      <w:r w:rsidR="00C11866" w:rsidRPr="00C11866">
        <w:t xml:space="preserve"> (i.e. collection of this information does not meet the definition of “Research” under 45 CFR 46).</w:t>
      </w:r>
      <w:r>
        <w:t xml:space="preserve"> Therefore, the VUMC will not review and stamp pregnant partner consent forms as research consent documents.</w:t>
      </w:r>
      <w:r w:rsidR="00C11866" w:rsidRPr="00C11866">
        <w:t xml:space="preserve"> The collection of this PHI, though, does requires </w:t>
      </w:r>
      <w:r w:rsidR="00C11866">
        <w:t xml:space="preserve">HIPAA </w:t>
      </w:r>
      <w:r w:rsidR="00C11866" w:rsidRPr="00C11866">
        <w:t xml:space="preserve">authorization from the pregnant partner. This authorization document will not be stamped </w:t>
      </w:r>
      <w:r>
        <w:t>by the IRB</w:t>
      </w:r>
      <w:r w:rsidR="00C11866" w:rsidRPr="00C11866">
        <w:t>, per the reasons stated above, but it can and should be used in instances where a pregnant partner needs to provide authorization for release of their protected health information.</w:t>
      </w:r>
    </w:p>
    <w:p w14:paraId="17E1C91C" w14:textId="4766313B" w:rsidR="007F1F27" w:rsidRDefault="00C11866" w:rsidP="007F1F27">
      <w:r>
        <w:t>Alternatively,</w:t>
      </w:r>
      <w:r w:rsidR="007F1F27">
        <w:t xml:space="preserve"> </w:t>
      </w:r>
      <w:r>
        <w:t>i</w:t>
      </w:r>
      <w:r w:rsidR="007F1F27">
        <w:t xml:space="preserve">f a pregnant partner will have research procedures performed on them, they will be included in </w:t>
      </w:r>
      <w:r>
        <w:t xml:space="preserve">study </w:t>
      </w:r>
      <w:r w:rsidR="007F1F27">
        <w:t xml:space="preserve">enrollment numbers, and the data </w:t>
      </w:r>
      <w:r>
        <w:t xml:space="preserve">being collected from them is for research purposes, </w:t>
      </w:r>
      <w:r w:rsidR="007F1F27">
        <w:t>then they are considered research participants. If the pregnant partner is a research participant,</w:t>
      </w:r>
      <w:r>
        <w:t xml:space="preserve"> then the VUMC IRB will review and approve the Pregnant Partner consent form as a research informed consent document. This consent </w:t>
      </w:r>
      <w:r w:rsidR="00A4458B">
        <w:t>document</w:t>
      </w:r>
      <w:r>
        <w:t xml:space="preserve"> will need to have all of the required elements of informed consent in accordance with the federal regulations, and include all locally required institutional language pertaining to informed consent documents. </w:t>
      </w:r>
      <w:r w:rsidR="007F1F27">
        <w:t xml:space="preserve"> </w:t>
      </w:r>
    </w:p>
    <w:p w14:paraId="736DCE86" w14:textId="77777777" w:rsidR="007F1F27" w:rsidRPr="007F1F27" w:rsidRDefault="007F1F27" w:rsidP="007F1F27">
      <w:pPr>
        <w:rPr>
          <w:b/>
          <w:bCs/>
        </w:rPr>
      </w:pPr>
    </w:p>
    <w:sectPr w:rsidR="007F1F27" w:rsidRPr="007F1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27"/>
    <w:rsid w:val="001310A2"/>
    <w:rsid w:val="001F224F"/>
    <w:rsid w:val="004D7ABF"/>
    <w:rsid w:val="007F1F27"/>
    <w:rsid w:val="00A4458B"/>
    <w:rsid w:val="00AB3AF4"/>
    <w:rsid w:val="00AD1BFE"/>
    <w:rsid w:val="00B61DE4"/>
    <w:rsid w:val="00C11866"/>
    <w:rsid w:val="00E6018B"/>
    <w:rsid w:val="00E82738"/>
    <w:rsid w:val="00E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0D14"/>
  <w15:chartTrackingRefBased/>
  <w15:docId w15:val="{A572C033-9947-43C2-A119-26CC3030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Shiflet, Molly A</dc:creator>
  <cp:keywords/>
  <dc:description/>
  <cp:lastModifiedBy>Mitchell, Donald R</cp:lastModifiedBy>
  <cp:revision>2</cp:revision>
  <dcterms:created xsi:type="dcterms:W3CDTF">2024-03-18T20:37:00Z</dcterms:created>
  <dcterms:modified xsi:type="dcterms:W3CDTF">2024-03-18T20:37:00Z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2024-03-12T01:22:04Z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86273726-2fa9-4a2c-8ac1-5a96f3a2b054</vt:lpwstr>
  </property>
  <property fmtid="{D5CDD505-2E9C-101B-9397-08002B2CF9AE}" pid="8" name="MSIP_Label_792c8cef-6f2b-4af1-b4ac-d815ff795cd6_ContentBits">
    <vt:lpwstr>0</vt:lpwstr>
  </property>
</Properties>
</file>